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B3192" w14:textId="32B2A0E7" w:rsidR="00460001" w:rsidRDefault="00CE6F59" w:rsidP="00CE6F59">
      <w:pPr>
        <w:pStyle w:val="BodyText"/>
        <w:spacing w:before="4"/>
        <w:jc w:val="center"/>
        <w:rPr>
          <w:b/>
          <w:sz w:val="27"/>
        </w:rPr>
      </w:pPr>
      <w:r>
        <w:rPr>
          <w:b/>
          <w:noProof/>
          <w:sz w:val="27"/>
        </w:rPr>
        <w:drawing>
          <wp:inline distT="0" distB="0" distL="0" distR="0" wp14:anchorId="09D38E52" wp14:editId="2D6A4432">
            <wp:extent cx="933450" cy="7078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P &amp; DHR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420" cy="71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68458" w14:textId="371E8E5E" w:rsidR="00CE6F59" w:rsidRPr="00CE6F59" w:rsidRDefault="00CE6F59" w:rsidP="00CE6F59">
      <w:pPr>
        <w:pStyle w:val="BodyText"/>
        <w:ind w:left="472" w:right="172"/>
        <w:jc w:val="center"/>
        <w:rPr>
          <w:b/>
        </w:rPr>
      </w:pPr>
      <w:r w:rsidRPr="00CE6F59">
        <w:rPr>
          <w:b/>
        </w:rPr>
        <w:t>HR Highlights</w:t>
      </w:r>
    </w:p>
    <w:p w14:paraId="2A488205" w14:textId="187832A0" w:rsidR="00CE6F59" w:rsidRPr="00CE6F59" w:rsidRDefault="00CE6F59" w:rsidP="00CE6F59">
      <w:pPr>
        <w:pStyle w:val="BodyText"/>
        <w:ind w:left="472" w:right="172"/>
        <w:jc w:val="center"/>
        <w:rPr>
          <w:b/>
        </w:rPr>
      </w:pPr>
      <w:r w:rsidRPr="00CE6F59">
        <w:rPr>
          <w:b/>
        </w:rPr>
        <w:t>July 2022</w:t>
      </w:r>
    </w:p>
    <w:p w14:paraId="5C6AF1B3" w14:textId="77777777" w:rsidR="00CE6F59" w:rsidRDefault="00CE6F59" w:rsidP="00460001">
      <w:pPr>
        <w:pStyle w:val="BodyText"/>
        <w:ind w:left="472" w:right="172"/>
        <w:rPr>
          <w:b/>
          <w:sz w:val="24"/>
        </w:rPr>
      </w:pPr>
    </w:p>
    <w:p w14:paraId="3239A7F3" w14:textId="7970188E" w:rsidR="000E7F30" w:rsidRPr="00CE6F59" w:rsidRDefault="001D5CDC" w:rsidP="00460001">
      <w:pPr>
        <w:pStyle w:val="BodyText"/>
        <w:ind w:left="472" w:right="172"/>
        <w:rPr>
          <w:b/>
          <w:sz w:val="24"/>
        </w:rPr>
      </w:pPr>
      <w:r w:rsidRPr="00CE6F59">
        <w:rPr>
          <w:b/>
          <w:sz w:val="24"/>
        </w:rPr>
        <w:t>Federal Student</w:t>
      </w:r>
      <w:r w:rsidR="000E7F30" w:rsidRPr="00CE6F59">
        <w:rPr>
          <w:b/>
          <w:sz w:val="24"/>
        </w:rPr>
        <w:t xml:space="preserve"> Loan </w:t>
      </w:r>
      <w:r w:rsidR="0016612C" w:rsidRPr="00CE6F59">
        <w:rPr>
          <w:b/>
          <w:sz w:val="24"/>
        </w:rPr>
        <w:t>Forgiveness Opportunity</w:t>
      </w:r>
      <w:r w:rsidR="000E7F30" w:rsidRPr="00CE6F59">
        <w:rPr>
          <w:b/>
          <w:sz w:val="24"/>
        </w:rPr>
        <w:t xml:space="preserve"> for </w:t>
      </w:r>
      <w:r w:rsidRPr="00CE6F59">
        <w:rPr>
          <w:b/>
          <w:sz w:val="24"/>
        </w:rPr>
        <w:t>State Employees</w:t>
      </w:r>
      <w:bookmarkStart w:id="0" w:name="_GoBack"/>
      <w:bookmarkEnd w:id="0"/>
    </w:p>
    <w:p w14:paraId="68ECDD22" w14:textId="77777777" w:rsidR="000E7F30" w:rsidRPr="00CE6F59" w:rsidRDefault="000E7F30" w:rsidP="00460001">
      <w:pPr>
        <w:pStyle w:val="BodyText"/>
        <w:ind w:left="472" w:right="172"/>
        <w:rPr>
          <w:sz w:val="24"/>
        </w:rPr>
      </w:pPr>
    </w:p>
    <w:p w14:paraId="61EC429B" w14:textId="17A7691B" w:rsidR="00460001" w:rsidRDefault="00CE6F59" w:rsidP="00460001">
      <w:pPr>
        <w:pStyle w:val="BodyText"/>
        <w:ind w:left="472" w:right="172"/>
      </w:pPr>
      <w:r>
        <w:t>Are there</w:t>
      </w:r>
      <w:r w:rsidR="0016612C">
        <w:t xml:space="preserve"> full-time state employee</w:t>
      </w:r>
      <w:r>
        <w:t>s at your agency</w:t>
      </w:r>
      <w:r w:rsidR="0016612C">
        <w:t xml:space="preserve"> with </w:t>
      </w:r>
      <w:r w:rsidR="00460001">
        <w:t>federal</w:t>
      </w:r>
      <w:r w:rsidR="00460001">
        <w:rPr>
          <w:spacing w:val="-3"/>
        </w:rPr>
        <w:t xml:space="preserve"> </w:t>
      </w:r>
      <w:r w:rsidR="00460001">
        <w:t>student loans?</w:t>
      </w:r>
      <w:r w:rsidR="00460001">
        <w:rPr>
          <w:spacing w:val="-3"/>
        </w:rPr>
        <w:t xml:space="preserve"> </w:t>
      </w:r>
      <w:r w:rsidR="001D5CDC">
        <w:rPr>
          <w:spacing w:val="-3"/>
        </w:rPr>
        <w:t xml:space="preserve">If so, have you considered </w:t>
      </w:r>
      <w:r>
        <w:rPr>
          <w:spacing w:val="-3"/>
        </w:rPr>
        <w:t xml:space="preserve">informing them about </w:t>
      </w:r>
      <w:r w:rsidR="00460001">
        <w:t>the</w:t>
      </w:r>
      <w:r w:rsidR="00460001">
        <w:rPr>
          <w:spacing w:val="-3"/>
        </w:rPr>
        <w:t xml:space="preserve"> </w:t>
      </w:r>
      <w:r w:rsidR="00460001">
        <w:t>Public</w:t>
      </w:r>
      <w:r w:rsidR="00460001">
        <w:rPr>
          <w:spacing w:val="-1"/>
        </w:rPr>
        <w:t xml:space="preserve"> </w:t>
      </w:r>
      <w:r w:rsidR="00460001">
        <w:t>Service</w:t>
      </w:r>
      <w:r w:rsidR="00460001">
        <w:rPr>
          <w:spacing w:val="-3"/>
        </w:rPr>
        <w:t xml:space="preserve"> </w:t>
      </w:r>
      <w:r w:rsidR="00460001">
        <w:t>Loan</w:t>
      </w:r>
      <w:r w:rsidR="00460001">
        <w:rPr>
          <w:spacing w:val="-3"/>
        </w:rPr>
        <w:t xml:space="preserve"> </w:t>
      </w:r>
      <w:r w:rsidR="00460001">
        <w:t>Forgiveness Program (PSLF)</w:t>
      </w:r>
      <w:r w:rsidR="001D5CDC">
        <w:t xml:space="preserve"> tha</w:t>
      </w:r>
      <w:r>
        <w:t xml:space="preserve">t can reduce and eliminate </w:t>
      </w:r>
      <w:r w:rsidR="001D5CDC">
        <w:t>student debt</w:t>
      </w:r>
      <w:r w:rsidR="00460001">
        <w:t>? Have you encountered problems interacting with that program?</w:t>
      </w:r>
    </w:p>
    <w:p w14:paraId="3FC42BAB" w14:textId="42BC9AF3" w:rsidR="00460001" w:rsidRDefault="00460001" w:rsidP="00460001">
      <w:pPr>
        <w:pStyle w:val="BodyText"/>
        <w:spacing w:before="8"/>
        <w:rPr>
          <w:sz w:val="24"/>
        </w:rPr>
      </w:pPr>
    </w:p>
    <w:p w14:paraId="63CC2685" w14:textId="40A8A5DD" w:rsidR="00460001" w:rsidRDefault="00460001" w:rsidP="00460001">
      <w:pPr>
        <w:pStyle w:val="BodyText"/>
        <w:spacing w:before="1"/>
        <w:ind w:left="472" w:right="172"/>
      </w:pPr>
      <w:r>
        <w:t>The</w:t>
      </w:r>
      <w:r>
        <w:rPr>
          <w:spacing w:val="-2"/>
        </w:rPr>
        <w:t xml:space="preserve"> </w:t>
      </w:r>
      <w:r>
        <w:t>PSLF</w:t>
      </w:r>
      <w:r>
        <w:rPr>
          <w:spacing w:val="-4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forgives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remaining</w:t>
      </w:r>
      <w:r>
        <w:rPr>
          <w:spacing w:val="-2"/>
        </w:rPr>
        <w:t xml:space="preserve"> </w:t>
      </w:r>
      <w:r>
        <w:t>balance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Direct Loans</w:t>
      </w:r>
      <w:r>
        <w:rPr>
          <w:spacing w:val="-1"/>
        </w:rPr>
        <w:t xml:space="preserve"> </w:t>
      </w:r>
      <w:r>
        <w:t>after</w:t>
      </w:r>
      <w:r>
        <w:rPr>
          <w:spacing w:val="-1"/>
        </w:rPr>
        <w:t xml:space="preserve"> </w:t>
      </w:r>
      <w:r w:rsidR="00CE6F59">
        <w:rPr>
          <w:spacing w:val="-1"/>
        </w:rPr>
        <w:t xml:space="preserve">making </w:t>
      </w:r>
      <w:r>
        <w:t>120</w:t>
      </w:r>
      <w:r>
        <w:rPr>
          <w:spacing w:val="-2"/>
        </w:rPr>
        <w:t xml:space="preserve"> </w:t>
      </w:r>
      <w:r>
        <w:t>qualifying payments while working full-time for a qualifying employer. The U.S. Department of Education (ED) recently announced a temporary, but significant waiver to PSLF program rules. The waiver, called the “</w:t>
      </w:r>
      <w:r w:rsidRPr="0047166E">
        <w:t xml:space="preserve">Limited PSLF Waiver,” allows those borrowers who had the wrong type of loans or </w:t>
      </w:r>
      <w:r w:rsidR="00310525" w:rsidRPr="0047166E">
        <w:t>repayment plan</w:t>
      </w:r>
      <w:r>
        <w:t xml:space="preserve"> to get credit for those past </w:t>
      </w:r>
      <w:r>
        <w:rPr>
          <w:spacing w:val="-2"/>
        </w:rPr>
        <w:t>periods.</w:t>
      </w:r>
      <w:r w:rsidR="0076125F">
        <w:rPr>
          <w:spacing w:val="-2"/>
        </w:rPr>
        <w:t xml:space="preserve"> All full-time employment with a state agency counts as a qualifying employer.</w:t>
      </w:r>
    </w:p>
    <w:p w14:paraId="29EEAFA2" w14:textId="77777777" w:rsidR="00460001" w:rsidRDefault="00460001" w:rsidP="00460001">
      <w:pPr>
        <w:pStyle w:val="BodyText"/>
        <w:spacing w:before="4"/>
        <w:rPr>
          <w:sz w:val="24"/>
        </w:rPr>
      </w:pPr>
    </w:p>
    <w:p w14:paraId="44D4A23B" w14:textId="21D0F088" w:rsidR="00460001" w:rsidRDefault="00460001" w:rsidP="00460001">
      <w:pPr>
        <w:pStyle w:val="BodyText"/>
        <w:ind w:left="472"/>
      </w:pPr>
      <w:r>
        <w:t>Here</w:t>
      </w:r>
      <w:r>
        <w:rPr>
          <w:spacing w:val="-8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some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key</w:t>
      </w:r>
      <w:r>
        <w:rPr>
          <w:spacing w:val="-8"/>
        </w:rPr>
        <w:t xml:space="preserve"> </w:t>
      </w:r>
      <w:r>
        <w:t>improvements</w:t>
      </w:r>
      <w:r>
        <w:rPr>
          <w:spacing w:val="-4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Limited</w:t>
      </w:r>
      <w:r>
        <w:rPr>
          <w:spacing w:val="-5"/>
        </w:rPr>
        <w:t xml:space="preserve"> </w:t>
      </w:r>
      <w:r>
        <w:t>PSLF</w:t>
      </w:r>
      <w:r>
        <w:rPr>
          <w:spacing w:val="-7"/>
        </w:rPr>
        <w:t xml:space="preserve"> </w:t>
      </w:r>
      <w:r>
        <w:rPr>
          <w:spacing w:val="-2"/>
        </w:rPr>
        <w:t>Waiver</w:t>
      </w:r>
      <w:r w:rsidR="00DE14CB">
        <w:rPr>
          <w:spacing w:val="-2"/>
        </w:rPr>
        <w:t xml:space="preserve"> that may allow borrowers to receive credit for past period</w:t>
      </w:r>
      <w:r w:rsidR="007E2A50">
        <w:rPr>
          <w:spacing w:val="-2"/>
        </w:rPr>
        <w:t xml:space="preserve">s of repayment not previously </w:t>
      </w:r>
      <w:r w:rsidR="00DE14CB">
        <w:rPr>
          <w:spacing w:val="-2"/>
        </w:rPr>
        <w:t>eligible</w:t>
      </w:r>
      <w:r>
        <w:rPr>
          <w:spacing w:val="-2"/>
        </w:rPr>
        <w:t>:</w:t>
      </w:r>
    </w:p>
    <w:p w14:paraId="412506D0" w14:textId="1E45AE89" w:rsidR="00460001" w:rsidRDefault="00460001" w:rsidP="00460001">
      <w:pPr>
        <w:pStyle w:val="BodyText"/>
        <w:spacing w:before="5"/>
      </w:pPr>
    </w:p>
    <w:p w14:paraId="4483343A" w14:textId="6BE8DB92" w:rsidR="00460001" w:rsidRDefault="00460001" w:rsidP="00460001">
      <w:pPr>
        <w:pStyle w:val="ListParagraph"/>
        <w:numPr>
          <w:ilvl w:val="0"/>
          <w:numId w:val="1"/>
        </w:numPr>
        <w:tabs>
          <w:tab w:val="left" w:pos="1191"/>
          <w:tab w:val="left" w:pos="1192"/>
        </w:tabs>
        <w:spacing w:before="1"/>
        <w:ind w:right="266"/>
        <w:rPr>
          <w:rFonts w:ascii="Symbol" w:hAnsi="Symbol"/>
          <w:sz w:val="20"/>
        </w:rPr>
      </w:pPr>
      <w:r>
        <w:rPr>
          <w:sz w:val="20"/>
        </w:rPr>
        <w:t>If you</w:t>
      </w:r>
      <w:r>
        <w:rPr>
          <w:spacing w:val="-8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Federal</w:t>
      </w:r>
      <w:r>
        <w:rPr>
          <w:spacing w:val="-3"/>
          <w:sz w:val="20"/>
        </w:rPr>
        <w:t xml:space="preserve"> </w:t>
      </w:r>
      <w:r>
        <w:rPr>
          <w:sz w:val="20"/>
        </w:rPr>
        <w:t>Family</w:t>
      </w:r>
      <w:r>
        <w:rPr>
          <w:spacing w:val="-6"/>
          <w:sz w:val="20"/>
        </w:rPr>
        <w:t xml:space="preserve"> </w:t>
      </w:r>
      <w:r>
        <w:rPr>
          <w:sz w:val="20"/>
        </w:rPr>
        <w:t>Education</w:t>
      </w:r>
      <w:r>
        <w:rPr>
          <w:spacing w:val="-3"/>
          <w:sz w:val="20"/>
        </w:rPr>
        <w:t xml:space="preserve"> </w:t>
      </w:r>
      <w:r>
        <w:rPr>
          <w:sz w:val="20"/>
        </w:rPr>
        <w:t>Loans</w:t>
      </w:r>
      <w:r>
        <w:rPr>
          <w:spacing w:val="-1"/>
          <w:sz w:val="20"/>
        </w:rPr>
        <w:t xml:space="preserve"> </w:t>
      </w:r>
      <w:r>
        <w:rPr>
          <w:sz w:val="20"/>
        </w:rPr>
        <w:t>(FFEL),</w:t>
      </w:r>
      <w:r>
        <w:rPr>
          <w:spacing w:val="-5"/>
          <w:sz w:val="20"/>
        </w:rPr>
        <w:t xml:space="preserve"> </w:t>
      </w:r>
      <w:r>
        <w:rPr>
          <w:sz w:val="20"/>
        </w:rPr>
        <w:t>Perkins</w:t>
      </w:r>
      <w:r>
        <w:rPr>
          <w:spacing w:val="-3"/>
          <w:sz w:val="20"/>
        </w:rPr>
        <w:t xml:space="preserve"> </w:t>
      </w:r>
      <w:r>
        <w:rPr>
          <w:sz w:val="20"/>
        </w:rPr>
        <w:t>loans, or</w:t>
      </w:r>
      <w:r>
        <w:rPr>
          <w:spacing w:val="-1"/>
          <w:sz w:val="20"/>
        </w:rPr>
        <w:t xml:space="preserve"> </w:t>
      </w:r>
      <w:r>
        <w:rPr>
          <w:sz w:val="20"/>
        </w:rPr>
        <w:t>other</w:t>
      </w:r>
      <w:r>
        <w:rPr>
          <w:spacing w:val="-6"/>
          <w:sz w:val="20"/>
        </w:rPr>
        <w:t xml:space="preserve"> </w:t>
      </w:r>
      <w:r>
        <w:rPr>
          <w:sz w:val="20"/>
        </w:rPr>
        <w:t>federal</w:t>
      </w:r>
      <w:r>
        <w:rPr>
          <w:spacing w:val="-3"/>
          <w:sz w:val="20"/>
        </w:rPr>
        <w:t xml:space="preserve"> </w:t>
      </w:r>
      <w:r>
        <w:rPr>
          <w:sz w:val="20"/>
        </w:rPr>
        <w:t>student loans,</w:t>
      </w:r>
      <w:r>
        <w:rPr>
          <w:spacing w:val="-5"/>
          <w:sz w:val="20"/>
        </w:rPr>
        <w:t xml:space="preserve"> </w:t>
      </w:r>
      <w:r>
        <w:rPr>
          <w:sz w:val="20"/>
        </w:rPr>
        <w:t>you will</w:t>
      </w:r>
      <w:r>
        <w:rPr>
          <w:spacing w:val="-2"/>
          <w:sz w:val="20"/>
        </w:rPr>
        <w:t xml:space="preserve"> </w:t>
      </w:r>
      <w:r>
        <w:rPr>
          <w:sz w:val="20"/>
        </w:rPr>
        <w:t>need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consolidate</w:t>
      </w:r>
      <w:r>
        <w:rPr>
          <w:spacing w:val="-2"/>
          <w:sz w:val="20"/>
        </w:rPr>
        <w:t xml:space="preserve"> </w:t>
      </w:r>
      <w:r>
        <w:rPr>
          <w:sz w:val="20"/>
        </w:rPr>
        <w:t>your loans into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Direct Consolidation</w:t>
      </w:r>
      <w:r>
        <w:rPr>
          <w:spacing w:val="-2"/>
          <w:sz w:val="20"/>
        </w:rPr>
        <w:t xml:space="preserve"> </w:t>
      </w:r>
      <w:r>
        <w:rPr>
          <w:sz w:val="20"/>
        </w:rPr>
        <w:t>Loan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qualify for PSLF both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general and under the waiver. Before consolidating, make sure to </w:t>
      </w:r>
      <w:r w:rsidR="0076125F">
        <w:rPr>
          <w:sz w:val="20"/>
        </w:rPr>
        <w:t xml:space="preserve">confirm your loan status </w:t>
      </w:r>
      <w:r>
        <w:rPr>
          <w:sz w:val="20"/>
        </w:rPr>
        <w:t xml:space="preserve">using the </w:t>
      </w:r>
      <w:hyperlink r:id="rId6">
        <w:r>
          <w:rPr>
            <w:b/>
            <w:color w:val="185B7C"/>
            <w:sz w:val="20"/>
          </w:rPr>
          <w:t>PSLF Help Tool</w:t>
        </w:r>
        <w:r>
          <w:rPr>
            <w:sz w:val="20"/>
          </w:rPr>
          <w:t>.</w:t>
        </w:r>
      </w:hyperlink>
    </w:p>
    <w:p w14:paraId="787766AA" w14:textId="77777777" w:rsidR="00460001" w:rsidRDefault="00460001" w:rsidP="00460001">
      <w:pPr>
        <w:pStyle w:val="BodyText"/>
        <w:spacing w:before="11"/>
      </w:pPr>
    </w:p>
    <w:p w14:paraId="17AA808C" w14:textId="1300B870" w:rsidR="00460001" w:rsidRDefault="00460001" w:rsidP="00460001">
      <w:pPr>
        <w:pStyle w:val="ListParagraph"/>
        <w:numPr>
          <w:ilvl w:val="0"/>
          <w:numId w:val="1"/>
        </w:numPr>
        <w:tabs>
          <w:tab w:val="left" w:pos="1191"/>
          <w:tab w:val="left" w:pos="1192"/>
        </w:tabs>
        <w:ind w:right="308"/>
        <w:rPr>
          <w:rFonts w:ascii="Symbol" w:hAnsi="Symbol"/>
          <w:sz w:val="20"/>
        </w:rPr>
      </w:pPr>
      <w:r>
        <w:rPr>
          <w:sz w:val="20"/>
        </w:rPr>
        <w:t>Past periods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repayment will</w:t>
      </w:r>
      <w:r>
        <w:rPr>
          <w:spacing w:val="-3"/>
          <w:sz w:val="20"/>
        </w:rPr>
        <w:t xml:space="preserve"> </w:t>
      </w:r>
      <w:r>
        <w:rPr>
          <w:sz w:val="20"/>
        </w:rPr>
        <w:t>now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count </w:t>
      </w:r>
      <w:r w:rsidR="007E2A50">
        <w:rPr>
          <w:sz w:val="20"/>
        </w:rPr>
        <w:t xml:space="preserve">regardless of </w:t>
      </w:r>
      <w:r>
        <w:rPr>
          <w:sz w:val="20"/>
        </w:rPr>
        <w:t>whether</w:t>
      </w:r>
      <w:r>
        <w:rPr>
          <w:spacing w:val="-1"/>
          <w:sz w:val="20"/>
        </w:rPr>
        <w:t xml:space="preserve"> </w:t>
      </w:r>
      <w:r>
        <w:rPr>
          <w:sz w:val="20"/>
        </w:rPr>
        <w:t>you</w:t>
      </w:r>
      <w:r>
        <w:rPr>
          <w:spacing w:val="-3"/>
          <w:sz w:val="20"/>
        </w:rPr>
        <w:t xml:space="preserve"> </w:t>
      </w:r>
      <w:r>
        <w:rPr>
          <w:sz w:val="20"/>
        </w:rPr>
        <w:t>made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payment on time, for the full amount due, </w:t>
      </w:r>
      <w:r w:rsidR="007E2A50">
        <w:rPr>
          <w:sz w:val="20"/>
        </w:rPr>
        <w:t xml:space="preserve">or </w:t>
      </w:r>
      <w:r>
        <w:rPr>
          <w:sz w:val="20"/>
        </w:rPr>
        <w:t>on a qualifying repayment plan.</w:t>
      </w:r>
    </w:p>
    <w:p w14:paraId="031226D9" w14:textId="77777777" w:rsidR="00460001" w:rsidRDefault="00460001" w:rsidP="00460001">
      <w:pPr>
        <w:pStyle w:val="BodyText"/>
        <w:spacing w:before="10"/>
      </w:pPr>
    </w:p>
    <w:p w14:paraId="6A68F7D8" w14:textId="77777777" w:rsidR="00460001" w:rsidRDefault="00460001" w:rsidP="00460001">
      <w:pPr>
        <w:pStyle w:val="ListParagraph"/>
        <w:numPr>
          <w:ilvl w:val="0"/>
          <w:numId w:val="1"/>
        </w:numPr>
        <w:tabs>
          <w:tab w:val="left" w:pos="1191"/>
          <w:tab w:val="left" w:pos="1192"/>
        </w:tabs>
        <w:ind w:hanging="361"/>
        <w:rPr>
          <w:rFonts w:ascii="Symbol" w:hAnsi="Symbol"/>
          <w:sz w:val="20"/>
        </w:rPr>
      </w:pPr>
      <w:r>
        <w:rPr>
          <w:sz w:val="20"/>
        </w:rPr>
        <w:t>Periods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deferment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z w:val="20"/>
        </w:rPr>
        <w:t>forbearance,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periods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default,</w:t>
      </w:r>
      <w:r>
        <w:rPr>
          <w:spacing w:val="-4"/>
          <w:sz w:val="20"/>
        </w:rPr>
        <w:t xml:space="preserve"> </w:t>
      </w:r>
      <w:r w:rsidR="000E7F30">
        <w:rPr>
          <w:sz w:val="20"/>
        </w:rPr>
        <w:t>may</w:t>
      </w:r>
      <w:r>
        <w:rPr>
          <w:spacing w:val="-2"/>
          <w:sz w:val="20"/>
        </w:rPr>
        <w:t xml:space="preserve"> qualify</w:t>
      </w:r>
      <w:r w:rsidR="000E7F30">
        <w:rPr>
          <w:spacing w:val="-2"/>
          <w:sz w:val="20"/>
        </w:rPr>
        <w:t xml:space="preserve"> under a newly announced </w:t>
      </w:r>
      <w:hyperlink r:id="rId7" w:history="1">
        <w:r w:rsidR="000E7F30" w:rsidRPr="000E7F30">
          <w:rPr>
            <w:rStyle w:val="Hyperlink"/>
            <w:spacing w:val="-2"/>
            <w:sz w:val="20"/>
          </w:rPr>
          <w:t>Income-Drive Repayment (IDR) Account Adjustment</w:t>
        </w:r>
      </w:hyperlink>
      <w:r w:rsidR="000E7F30">
        <w:rPr>
          <w:spacing w:val="-2"/>
          <w:sz w:val="20"/>
        </w:rPr>
        <w:t xml:space="preserve"> program</w:t>
      </w:r>
      <w:r>
        <w:rPr>
          <w:spacing w:val="-2"/>
          <w:sz w:val="20"/>
        </w:rPr>
        <w:t>.</w:t>
      </w:r>
    </w:p>
    <w:p w14:paraId="57F90F55" w14:textId="77777777" w:rsidR="00460001" w:rsidRDefault="00460001" w:rsidP="00460001">
      <w:pPr>
        <w:pStyle w:val="BodyText"/>
        <w:spacing w:before="4"/>
      </w:pPr>
    </w:p>
    <w:p w14:paraId="08CE1603" w14:textId="13EB8432" w:rsidR="00460001" w:rsidRDefault="00460001" w:rsidP="00460001">
      <w:pPr>
        <w:ind w:left="471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waiver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available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borrowers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until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October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31,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2022.</w:t>
      </w:r>
      <w:r>
        <w:rPr>
          <w:b/>
          <w:spacing w:val="-3"/>
          <w:sz w:val="20"/>
        </w:rPr>
        <w:t xml:space="preserve"> </w:t>
      </w:r>
      <w:r>
        <w:rPr>
          <w:color w:val="16222D"/>
          <w:sz w:val="20"/>
        </w:rPr>
        <w:t>To</w:t>
      </w:r>
      <w:r>
        <w:rPr>
          <w:color w:val="16222D"/>
          <w:spacing w:val="-9"/>
          <w:sz w:val="20"/>
        </w:rPr>
        <w:t xml:space="preserve"> </w:t>
      </w:r>
      <w:r>
        <w:rPr>
          <w:color w:val="16222D"/>
          <w:sz w:val="20"/>
        </w:rPr>
        <w:t>take</w:t>
      </w:r>
      <w:r>
        <w:rPr>
          <w:color w:val="16222D"/>
          <w:spacing w:val="-5"/>
          <w:sz w:val="20"/>
        </w:rPr>
        <w:t xml:space="preserve"> </w:t>
      </w:r>
      <w:r>
        <w:rPr>
          <w:color w:val="16222D"/>
          <w:sz w:val="20"/>
        </w:rPr>
        <w:t>advantage</w:t>
      </w:r>
      <w:r>
        <w:rPr>
          <w:color w:val="16222D"/>
          <w:spacing w:val="-5"/>
          <w:sz w:val="20"/>
        </w:rPr>
        <w:t xml:space="preserve"> </w:t>
      </w:r>
      <w:r>
        <w:rPr>
          <w:color w:val="16222D"/>
          <w:sz w:val="20"/>
        </w:rPr>
        <w:t>of</w:t>
      </w:r>
      <w:r>
        <w:rPr>
          <w:color w:val="16222D"/>
          <w:spacing w:val="-6"/>
          <w:sz w:val="20"/>
        </w:rPr>
        <w:t xml:space="preserve"> </w:t>
      </w:r>
      <w:r>
        <w:rPr>
          <w:color w:val="16222D"/>
          <w:sz w:val="20"/>
        </w:rPr>
        <w:t>the</w:t>
      </w:r>
      <w:r>
        <w:rPr>
          <w:color w:val="16222D"/>
          <w:spacing w:val="-5"/>
          <w:sz w:val="20"/>
        </w:rPr>
        <w:t xml:space="preserve"> </w:t>
      </w:r>
      <w:r>
        <w:rPr>
          <w:color w:val="16222D"/>
          <w:sz w:val="20"/>
        </w:rPr>
        <w:t>waiver,</w:t>
      </w:r>
      <w:r>
        <w:rPr>
          <w:color w:val="16222D"/>
          <w:spacing w:val="-6"/>
          <w:sz w:val="20"/>
        </w:rPr>
        <w:t xml:space="preserve"> </w:t>
      </w:r>
      <w:r w:rsidR="00CE6F59">
        <w:rPr>
          <w:color w:val="16222D"/>
          <w:spacing w:val="-6"/>
          <w:sz w:val="20"/>
        </w:rPr>
        <w:t xml:space="preserve">employees will </w:t>
      </w:r>
      <w:r>
        <w:rPr>
          <w:color w:val="16222D"/>
          <w:sz w:val="20"/>
        </w:rPr>
        <w:t>need</w:t>
      </w:r>
      <w:r>
        <w:rPr>
          <w:color w:val="16222D"/>
          <w:spacing w:val="-4"/>
          <w:sz w:val="20"/>
        </w:rPr>
        <w:t xml:space="preserve"> </w:t>
      </w:r>
      <w:r>
        <w:rPr>
          <w:color w:val="16222D"/>
          <w:spacing w:val="-5"/>
          <w:sz w:val="20"/>
        </w:rPr>
        <w:t>to:</w:t>
      </w:r>
    </w:p>
    <w:p w14:paraId="652F144E" w14:textId="77777777" w:rsidR="00460001" w:rsidRDefault="00460001" w:rsidP="00460001">
      <w:pPr>
        <w:pStyle w:val="BodyText"/>
        <w:spacing w:before="3"/>
        <w:rPr>
          <w:sz w:val="24"/>
        </w:rPr>
      </w:pPr>
    </w:p>
    <w:p w14:paraId="5A2ADC69" w14:textId="1E5BCB43" w:rsidR="00460001" w:rsidRDefault="0076125F" w:rsidP="00460001">
      <w:pPr>
        <w:pStyle w:val="ListParagraph"/>
        <w:numPr>
          <w:ilvl w:val="1"/>
          <w:numId w:val="2"/>
        </w:numPr>
        <w:tabs>
          <w:tab w:val="left" w:pos="1192"/>
        </w:tabs>
        <w:ind w:hanging="361"/>
        <w:rPr>
          <w:sz w:val="20"/>
        </w:rPr>
      </w:pPr>
      <w:r>
        <w:rPr>
          <w:color w:val="16222D"/>
          <w:sz w:val="20"/>
        </w:rPr>
        <w:t>Log into studentaid.gov with your FSA ID. If you do not have your user name or password, the site has account recovery tools. You can also register</w:t>
      </w:r>
      <w:r w:rsidR="00460001">
        <w:rPr>
          <w:color w:val="16222D"/>
          <w:spacing w:val="-10"/>
          <w:sz w:val="20"/>
        </w:rPr>
        <w:t xml:space="preserve"> </w:t>
      </w:r>
      <w:r w:rsidR="00460001">
        <w:rPr>
          <w:color w:val="16222D"/>
          <w:sz w:val="20"/>
        </w:rPr>
        <w:t>for</w:t>
      </w:r>
      <w:r w:rsidR="00460001">
        <w:rPr>
          <w:color w:val="16222D"/>
          <w:spacing w:val="-5"/>
          <w:sz w:val="20"/>
        </w:rPr>
        <w:t xml:space="preserve"> </w:t>
      </w:r>
      <w:r w:rsidR="00460001">
        <w:rPr>
          <w:color w:val="16222D"/>
          <w:sz w:val="20"/>
        </w:rPr>
        <w:t>an</w:t>
      </w:r>
      <w:r w:rsidR="00460001">
        <w:rPr>
          <w:color w:val="16222D"/>
          <w:spacing w:val="-11"/>
          <w:sz w:val="20"/>
        </w:rPr>
        <w:t xml:space="preserve"> </w:t>
      </w:r>
      <w:r w:rsidR="00460001">
        <w:rPr>
          <w:color w:val="16222D"/>
          <w:sz w:val="20"/>
        </w:rPr>
        <w:t>FSA</w:t>
      </w:r>
      <w:r w:rsidR="00460001">
        <w:rPr>
          <w:color w:val="16222D"/>
          <w:spacing w:val="-9"/>
          <w:sz w:val="20"/>
        </w:rPr>
        <w:t xml:space="preserve"> </w:t>
      </w:r>
      <w:r w:rsidR="00460001">
        <w:rPr>
          <w:color w:val="16222D"/>
          <w:sz w:val="20"/>
        </w:rPr>
        <w:t>ID</w:t>
      </w:r>
      <w:r w:rsidR="00460001">
        <w:rPr>
          <w:color w:val="16222D"/>
          <w:spacing w:val="-7"/>
          <w:sz w:val="20"/>
        </w:rPr>
        <w:t xml:space="preserve"> </w:t>
      </w:r>
      <w:r w:rsidR="00460001">
        <w:rPr>
          <w:color w:val="16222D"/>
          <w:sz w:val="20"/>
        </w:rPr>
        <w:t>at</w:t>
      </w:r>
      <w:r w:rsidR="00460001">
        <w:rPr>
          <w:color w:val="16222D"/>
          <w:spacing w:val="-9"/>
          <w:sz w:val="20"/>
        </w:rPr>
        <w:t xml:space="preserve"> </w:t>
      </w:r>
      <w:hyperlink r:id="rId8">
        <w:r w:rsidR="00460001">
          <w:rPr>
            <w:b/>
            <w:color w:val="185B7C"/>
            <w:sz w:val="20"/>
          </w:rPr>
          <w:t>StudentAid.gov/</w:t>
        </w:r>
        <w:proofErr w:type="spellStart"/>
        <w:r w:rsidR="00460001">
          <w:rPr>
            <w:b/>
            <w:color w:val="185B7C"/>
            <w:sz w:val="20"/>
          </w:rPr>
          <w:t>fsa</w:t>
        </w:r>
        <w:proofErr w:type="spellEnd"/>
        <w:r w:rsidR="00460001">
          <w:rPr>
            <w:b/>
            <w:color w:val="185B7C"/>
            <w:sz w:val="20"/>
          </w:rPr>
          <w:t>-id/create-</w:t>
        </w:r>
        <w:r w:rsidR="00460001">
          <w:rPr>
            <w:b/>
            <w:color w:val="185B7C"/>
            <w:spacing w:val="-2"/>
            <w:sz w:val="20"/>
          </w:rPr>
          <w:t>account</w:t>
        </w:r>
        <w:r w:rsidR="00460001">
          <w:rPr>
            <w:color w:val="16222D"/>
            <w:spacing w:val="-2"/>
            <w:sz w:val="20"/>
          </w:rPr>
          <w:t>.</w:t>
        </w:r>
      </w:hyperlink>
    </w:p>
    <w:p w14:paraId="39568D73" w14:textId="77777777" w:rsidR="00460001" w:rsidRDefault="00460001" w:rsidP="00460001">
      <w:pPr>
        <w:pStyle w:val="BodyText"/>
        <w:spacing w:before="10"/>
      </w:pPr>
    </w:p>
    <w:p w14:paraId="487D3E6F" w14:textId="429189DA" w:rsidR="00347406" w:rsidRPr="005E3340" w:rsidRDefault="00347406" w:rsidP="00460001">
      <w:pPr>
        <w:pStyle w:val="ListParagraph"/>
        <w:numPr>
          <w:ilvl w:val="1"/>
          <w:numId w:val="2"/>
        </w:numPr>
        <w:tabs>
          <w:tab w:val="left" w:pos="1192"/>
        </w:tabs>
        <w:ind w:right="296"/>
        <w:rPr>
          <w:sz w:val="20"/>
        </w:rPr>
      </w:pPr>
      <w:r>
        <w:rPr>
          <w:color w:val="16222D"/>
          <w:sz w:val="20"/>
        </w:rPr>
        <w:t xml:space="preserve">Submit a PSLF form to certify </w:t>
      </w:r>
      <w:r w:rsidR="00837A44">
        <w:rPr>
          <w:color w:val="16222D"/>
          <w:sz w:val="20"/>
        </w:rPr>
        <w:t xml:space="preserve">qualifying </w:t>
      </w:r>
      <w:r>
        <w:rPr>
          <w:color w:val="16222D"/>
          <w:sz w:val="20"/>
        </w:rPr>
        <w:t>employment for PSLF.</w:t>
      </w:r>
      <w:r>
        <w:rPr>
          <w:color w:val="16222D"/>
          <w:spacing w:val="70"/>
          <w:sz w:val="20"/>
        </w:rPr>
        <w:t xml:space="preserve"> </w:t>
      </w:r>
      <w:r>
        <w:rPr>
          <w:color w:val="16222D"/>
          <w:sz w:val="20"/>
        </w:rPr>
        <w:t xml:space="preserve">You can generate a PSLF form for </w:t>
      </w:r>
      <w:r w:rsidR="00837A44">
        <w:rPr>
          <w:color w:val="16222D"/>
          <w:sz w:val="20"/>
        </w:rPr>
        <w:t>y</w:t>
      </w:r>
      <w:r>
        <w:rPr>
          <w:color w:val="16222D"/>
          <w:sz w:val="20"/>
        </w:rPr>
        <w:t xml:space="preserve">our agency to sign at </w:t>
      </w:r>
      <w:hyperlink r:id="rId9">
        <w:r>
          <w:rPr>
            <w:b/>
            <w:color w:val="185B7C"/>
            <w:sz w:val="20"/>
          </w:rPr>
          <w:t>StudentAid.gov/</w:t>
        </w:r>
        <w:proofErr w:type="spellStart"/>
        <w:r>
          <w:rPr>
            <w:b/>
            <w:color w:val="185B7C"/>
            <w:sz w:val="20"/>
          </w:rPr>
          <w:t>pslf</w:t>
        </w:r>
        <w:proofErr w:type="spellEnd"/>
        <w:r>
          <w:rPr>
            <w:color w:val="16222D"/>
            <w:sz w:val="20"/>
          </w:rPr>
          <w:t xml:space="preserve">. </w:t>
        </w:r>
      </w:hyperlink>
      <w:r>
        <w:rPr>
          <w:color w:val="16222D"/>
          <w:sz w:val="20"/>
        </w:rPr>
        <w:t xml:space="preserve">In the PSLF Help Tool, it’s </w:t>
      </w:r>
      <w:proofErr w:type="gramStart"/>
      <w:r>
        <w:rPr>
          <w:color w:val="16222D"/>
          <w:sz w:val="20"/>
        </w:rPr>
        <w:t>important</w:t>
      </w:r>
      <w:proofErr w:type="gramEnd"/>
      <w:r>
        <w:rPr>
          <w:color w:val="16222D"/>
          <w:sz w:val="20"/>
        </w:rPr>
        <w:t xml:space="preserve"> to use the appropriate Federal Employer Identification Number (EIN). For our employees, please use the following when searching for our agency, </w:t>
      </w:r>
      <w:r>
        <w:rPr>
          <w:color w:val="16222D"/>
          <w:sz w:val="20"/>
          <w:shd w:val="clear" w:color="auto" w:fill="FFFF00"/>
        </w:rPr>
        <w:t>[CUSTOMIZED BY AGENCY]</w:t>
      </w:r>
      <w:r>
        <w:rPr>
          <w:color w:val="16222D"/>
          <w:sz w:val="20"/>
        </w:rPr>
        <w:t>. Please note that some</w:t>
      </w:r>
      <w:r>
        <w:rPr>
          <w:color w:val="16222D"/>
          <w:spacing w:val="-6"/>
          <w:sz w:val="20"/>
        </w:rPr>
        <w:t xml:space="preserve"> </w:t>
      </w:r>
      <w:r>
        <w:rPr>
          <w:color w:val="16222D"/>
          <w:sz w:val="20"/>
        </w:rPr>
        <w:t>state</w:t>
      </w:r>
      <w:r>
        <w:rPr>
          <w:color w:val="16222D"/>
          <w:spacing w:val="-6"/>
          <w:sz w:val="20"/>
        </w:rPr>
        <w:t xml:space="preserve"> </w:t>
      </w:r>
      <w:r>
        <w:rPr>
          <w:color w:val="16222D"/>
          <w:sz w:val="20"/>
        </w:rPr>
        <w:t>agencies have</w:t>
      </w:r>
      <w:r>
        <w:rPr>
          <w:color w:val="16222D"/>
          <w:spacing w:val="-1"/>
          <w:sz w:val="20"/>
        </w:rPr>
        <w:t xml:space="preserve"> </w:t>
      </w:r>
      <w:r>
        <w:rPr>
          <w:color w:val="16222D"/>
          <w:sz w:val="20"/>
        </w:rPr>
        <w:t>the</w:t>
      </w:r>
      <w:r>
        <w:rPr>
          <w:color w:val="16222D"/>
          <w:spacing w:val="-1"/>
          <w:sz w:val="20"/>
        </w:rPr>
        <w:t xml:space="preserve"> </w:t>
      </w:r>
      <w:r>
        <w:rPr>
          <w:color w:val="16222D"/>
          <w:sz w:val="20"/>
        </w:rPr>
        <w:t>same</w:t>
      </w:r>
      <w:r>
        <w:rPr>
          <w:color w:val="16222D"/>
          <w:spacing w:val="-6"/>
          <w:sz w:val="20"/>
        </w:rPr>
        <w:t xml:space="preserve"> </w:t>
      </w:r>
      <w:r>
        <w:rPr>
          <w:color w:val="16222D"/>
          <w:sz w:val="20"/>
        </w:rPr>
        <w:t>EIN,</w:t>
      </w:r>
      <w:r>
        <w:rPr>
          <w:color w:val="16222D"/>
          <w:spacing w:val="-3"/>
          <w:sz w:val="20"/>
        </w:rPr>
        <w:t xml:space="preserve"> </w:t>
      </w:r>
      <w:r>
        <w:rPr>
          <w:color w:val="16222D"/>
          <w:sz w:val="20"/>
        </w:rPr>
        <w:t>and</w:t>
      </w:r>
      <w:r>
        <w:rPr>
          <w:color w:val="16222D"/>
          <w:spacing w:val="-1"/>
          <w:sz w:val="20"/>
        </w:rPr>
        <w:t xml:space="preserve"> </w:t>
      </w:r>
      <w:r>
        <w:rPr>
          <w:color w:val="16222D"/>
          <w:sz w:val="20"/>
        </w:rPr>
        <w:t>you</w:t>
      </w:r>
      <w:r>
        <w:rPr>
          <w:color w:val="16222D"/>
          <w:spacing w:val="-6"/>
          <w:sz w:val="20"/>
        </w:rPr>
        <w:t xml:space="preserve"> </w:t>
      </w:r>
      <w:r>
        <w:rPr>
          <w:color w:val="16222D"/>
          <w:sz w:val="20"/>
        </w:rPr>
        <w:t>may see</w:t>
      </w:r>
      <w:r>
        <w:rPr>
          <w:color w:val="16222D"/>
          <w:spacing w:val="-1"/>
          <w:sz w:val="20"/>
        </w:rPr>
        <w:t xml:space="preserve"> </w:t>
      </w:r>
      <w:r>
        <w:rPr>
          <w:color w:val="16222D"/>
          <w:sz w:val="20"/>
        </w:rPr>
        <w:t>several</w:t>
      </w:r>
      <w:r>
        <w:rPr>
          <w:color w:val="16222D"/>
          <w:spacing w:val="-1"/>
          <w:sz w:val="20"/>
        </w:rPr>
        <w:t xml:space="preserve"> </w:t>
      </w:r>
      <w:r>
        <w:rPr>
          <w:color w:val="16222D"/>
          <w:sz w:val="20"/>
        </w:rPr>
        <w:t>agencies in</w:t>
      </w:r>
      <w:r>
        <w:rPr>
          <w:color w:val="16222D"/>
          <w:spacing w:val="-1"/>
          <w:sz w:val="20"/>
        </w:rPr>
        <w:t xml:space="preserve"> </w:t>
      </w:r>
      <w:r>
        <w:rPr>
          <w:color w:val="16222D"/>
          <w:sz w:val="20"/>
        </w:rPr>
        <w:t>the</w:t>
      </w:r>
      <w:r>
        <w:rPr>
          <w:color w:val="16222D"/>
          <w:spacing w:val="-1"/>
          <w:sz w:val="20"/>
        </w:rPr>
        <w:t xml:space="preserve"> </w:t>
      </w:r>
      <w:r>
        <w:rPr>
          <w:color w:val="16222D"/>
          <w:sz w:val="20"/>
        </w:rPr>
        <w:t>PSLF</w:t>
      </w:r>
      <w:r>
        <w:rPr>
          <w:color w:val="16222D"/>
          <w:spacing w:val="-3"/>
          <w:sz w:val="20"/>
        </w:rPr>
        <w:t xml:space="preserve"> </w:t>
      </w:r>
      <w:r>
        <w:rPr>
          <w:color w:val="16222D"/>
          <w:sz w:val="20"/>
        </w:rPr>
        <w:t>Help</w:t>
      </w:r>
      <w:r>
        <w:rPr>
          <w:color w:val="16222D"/>
          <w:spacing w:val="-1"/>
          <w:sz w:val="20"/>
        </w:rPr>
        <w:t xml:space="preserve"> </w:t>
      </w:r>
      <w:r>
        <w:rPr>
          <w:color w:val="16222D"/>
          <w:sz w:val="20"/>
        </w:rPr>
        <w:t>Tool once</w:t>
      </w:r>
      <w:r>
        <w:rPr>
          <w:color w:val="16222D"/>
          <w:spacing w:val="-2"/>
          <w:sz w:val="20"/>
        </w:rPr>
        <w:t xml:space="preserve"> </w:t>
      </w:r>
      <w:r>
        <w:rPr>
          <w:color w:val="16222D"/>
          <w:sz w:val="20"/>
        </w:rPr>
        <w:t>you</w:t>
      </w:r>
      <w:r>
        <w:rPr>
          <w:color w:val="16222D"/>
          <w:spacing w:val="-2"/>
          <w:sz w:val="20"/>
        </w:rPr>
        <w:t xml:space="preserve"> </w:t>
      </w:r>
      <w:r>
        <w:rPr>
          <w:color w:val="16222D"/>
          <w:sz w:val="20"/>
        </w:rPr>
        <w:t>put in</w:t>
      </w:r>
      <w:r>
        <w:rPr>
          <w:color w:val="16222D"/>
          <w:spacing w:val="-2"/>
          <w:sz w:val="20"/>
        </w:rPr>
        <w:t xml:space="preserve"> </w:t>
      </w:r>
      <w:r>
        <w:rPr>
          <w:color w:val="16222D"/>
          <w:sz w:val="20"/>
        </w:rPr>
        <w:t>the</w:t>
      </w:r>
      <w:r>
        <w:rPr>
          <w:color w:val="16222D"/>
          <w:spacing w:val="-7"/>
          <w:sz w:val="20"/>
        </w:rPr>
        <w:t xml:space="preserve"> </w:t>
      </w:r>
      <w:r>
        <w:rPr>
          <w:color w:val="16222D"/>
          <w:sz w:val="20"/>
        </w:rPr>
        <w:t>EIN,</w:t>
      </w:r>
      <w:r>
        <w:rPr>
          <w:color w:val="16222D"/>
          <w:spacing w:val="-4"/>
          <w:sz w:val="20"/>
        </w:rPr>
        <w:t xml:space="preserve"> </w:t>
      </w:r>
      <w:r>
        <w:rPr>
          <w:color w:val="16222D"/>
          <w:sz w:val="20"/>
        </w:rPr>
        <w:t>be</w:t>
      </w:r>
      <w:r>
        <w:rPr>
          <w:color w:val="16222D"/>
          <w:spacing w:val="-2"/>
          <w:sz w:val="20"/>
        </w:rPr>
        <w:t xml:space="preserve"> </w:t>
      </w:r>
      <w:r>
        <w:rPr>
          <w:color w:val="16222D"/>
          <w:sz w:val="20"/>
        </w:rPr>
        <w:t>sure</w:t>
      </w:r>
      <w:r>
        <w:rPr>
          <w:color w:val="16222D"/>
          <w:spacing w:val="-7"/>
          <w:sz w:val="20"/>
        </w:rPr>
        <w:t xml:space="preserve"> </w:t>
      </w:r>
      <w:r>
        <w:rPr>
          <w:color w:val="16222D"/>
          <w:sz w:val="20"/>
        </w:rPr>
        <w:t>to</w:t>
      </w:r>
      <w:r>
        <w:rPr>
          <w:color w:val="16222D"/>
          <w:spacing w:val="-2"/>
          <w:sz w:val="20"/>
        </w:rPr>
        <w:t xml:space="preserve"> </w:t>
      </w:r>
      <w:r>
        <w:rPr>
          <w:color w:val="16222D"/>
          <w:sz w:val="20"/>
        </w:rPr>
        <w:t>select</w:t>
      </w:r>
      <w:r>
        <w:rPr>
          <w:color w:val="16222D"/>
          <w:spacing w:val="-4"/>
          <w:sz w:val="20"/>
        </w:rPr>
        <w:t xml:space="preserve"> </w:t>
      </w:r>
      <w:r>
        <w:rPr>
          <w:color w:val="16222D"/>
          <w:sz w:val="20"/>
        </w:rPr>
        <w:t>our agency from the</w:t>
      </w:r>
      <w:r>
        <w:rPr>
          <w:color w:val="16222D"/>
          <w:spacing w:val="-2"/>
          <w:sz w:val="20"/>
        </w:rPr>
        <w:t xml:space="preserve"> </w:t>
      </w:r>
      <w:r>
        <w:rPr>
          <w:color w:val="16222D"/>
          <w:sz w:val="20"/>
        </w:rPr>
        <w:t>list. After</w:t>
      </w:r>
      <w:r>
        <w:rPr>
          <w:color w:val="16222D"/>
          <w:spacing w:val="-5"/>
          <w:sz w:val="20"/>
        </w:rPr>
        <w:t xml:space="preserve"> </w:t>
      </w:r>
      <w:r>
        <w:rPr>
          <w:color w:val="16222D"/>
          <w:sz w:val="20"/>
        </w:rPr>
        <w:t>the</w:t>
      </w:r>
      <w:r>
        <w:rPr>
          <w:color w:val="16222D"/>
          <w:spacing w:val="-2"/>
          <w:sz w:val="20"/>
        </w:rPr>
        <w:t xml:space="preserve"> </w:t>
      </w:r>
      <w:r>
        <w:rPr>
          <w:color w:val="16222D"/>
          <w:sz w:val="20"/>
        </w:rPr>
        <w:t>PSLF Help</w:t>
      </w:r>
      <w:r>
        <w:rPr>
          <w:color w:val="16222D"/>
          <w:spacing w:val="-2"/>
          <w:sz w:val="20"/>
        </w:rPr>
        <w:t xml:space="preserve"> </w:t>
      </w:r>
      <w:r>
        <w:rPr>
          <w:color w:val="16222D"/>
          <w:sz w:val="20"/>
        </w:rPr>
        <w:t>Tool</w:t>
      </w:r>
      <w:r>
        <w:rPr>
          <w:color w:val="16222D"/>
          <w:spacing w:val="-2"/>
          <w:sz w:val="20"/>
        </w:rPr>
        <w:t xml:space="preserve"> </w:t>
      </w:r>
      <w:r>
        <w:rPr>
          <w:color w:val="16222D"/>
          <w:sz w:val="20"/>
        </w:rPr>
        <w:t>gives</w:t>
      </w:r>
      <w:r>
        <w:rPr>
          <w:color w:val="16222D"/>
          <w:spacing w:val="-5"/>
          <w:sz w:val="20"/>
        </w:rPr>
        <w:t xml:space="preserve"> </w:t>
      </w:r>
      <w:r>
        <w:rPr>
          <w:color w:val="16222D"/>
          <w:sz w:val="20"/>
        </w:rPr>
        <w:t>you</w:t>
      </w:r>
      <w:r>
        <w:rPr>
          <w:color w:val="16222D"/>
          <w:spacing w:val="-2"/>
          <w:sz w:val="20"/>
        </w:rPr>
        <w:t xml:space="preserve"> </w:t>
      </w:r>
      <w:r>
        <w:rPr>
          <w:color w:val="16222D"/>
          <w:sz w:val="20"/>
        </w:rPr>
        <w:t xml:space="preserve">a PDF, please sign and date it and submit it to </w:t>
      </w:r>
      <w:r>
        <w:rPr>
          <w:color w:val="16222D"/>
          <w:sz w:val="20"/>
          <w:shd w:val="clear" w:color="auto" w:fill="FFFF00"/>
        </w:rPr>
        <w:t>[AGENCY TO INSERT PROCESS].</w:t>
      </w:r>
    </w:p>
    <w:p w14:paraId="07D0F102" w14:textId="77777777" w:rsidR="005E3340" w:rsidRPr="005E3340" w:rsidRDefault="005E3340" w:rsidP="005E3340">
      <w:pPr>
        <w:pStyle w:val="ListParagraph"/>
        <w:rPr>
          <w:sz w:val="20"/>
        </w:rPr>
      </w:pPr>
    </w:p>
    <w:p w14:paraId="75BA948B" w14:textId="77777777" w:rsidR="005E3340" w:rsidRPr="00FF573F" w:rsidRDefault="00FF573F" w:rsidP="00FF573F">
      <w:pPr>
        <w:tabs>
          <w:tab w:val="left" w:pos="1192"/>
        </w:tabs>
        <w:ind w:left="1191" w:right="296"/>
        <w:rPr>
          <w:sz w:val="20"/>
        </w:rPr>
      </w:pPr>
      <w:r>
        <w:rPr>
          <w:sz w:val="20"/>
        </w:rPr>
        <w:t xml:space="preserve">NOTE: </w:t>
      </w:r>
      <w:r w:rsidR="005E3340" w:rsidRPr="00FF573F">
        <w:rPr>
          <w:sz w:val="20"/>
        </w:rPr>
        <w:t xml:space="preserve">If you worked at </w:t>
      </w:r>
      <w:r w:rsidR="00837A44">
        <w:rPr>
          <w:sz w:val="20"/>
        </w:rPr>
        <w:t>an</w:t>
      </w:r>
      <w:r w:rsidR="005E3340" w:rsidRPr="00FF573F">
        <w:rPr>
          <w:sz w:val="20"/>
        </w:rPr>
        <w:t xml:space="preserve">other state agency or for other eligible employers outside of state service (federal government; local government; non-profits) since October 2007, make sure you submit employment certifications to those employers. Service does not need to be consecutive. </w:t>
      </w:r>
    </w:p>
    <w:p w14:paraId="11E188E4" w14:textId="77777777" w:rsidR="00347406" w:rsidRPr="00347406" w:rsidRDefault="00347406" w:rsidP="00347406">
      <w:pPr>
        <w:pStyle w:val="ListParagraph"/>
        <w:rPr>
          <w:color w:val="16222D"/>
          <w:sz w:val="20"/>
        </w:rPr>
      </w:pPr>
    </w:p>
    <w:p w14:paraId="144D57FD" w14:textId="2752D43C" w:rsidR="00460001" w:rsidRDefault="00DC0D1A" w:rsidP="00460001">
      <w:pPr>
        <w:pStyle w:val="ListParagraph"/>
        <w:numPr>
          <w:ilvl w:val="1"/>
          <w:numId w:val="2"/>
        </w:numPr>
        <w:tabs>
          <w:tab w:val="left" w:pos="1192"/>
        </w:tabs>
        <w:ind w:right="296"/>
        <w:rPr>
          <w:sz w:val="20"/>
        </w:rPr>
      </w:pPr>
      <w:r>
        <w:rPr>
          <w:color w:val="16222D"/>
          <w:sz w:val="20"/>
        </w:rPr>
        <w:t>Have</w:t>
      </w:r>
      <w:r>
        <w:rPr>
          <w:color w:val="16222D"/>
          <w:spacing w:val="-4"/>
          <w:sz w:val="20"/>
        </w:rPr>
        <w:t xml:space="preserve"> </w:t>
      </w:r>
      <w:r>
        <w:rPr>
          <w:color w:val="16222D"/>
          <w:spacing w:val="-1"/>
          <w:sz w:val="20"/>
        </w:rPr>
        <w:t>federal</w:t>
      </w:r>
      <w:r w:rsidR="00837A44">
        <w:rPr>
          <w:color w:val="16222D"/>
          <w:spacing w:val="-1"/>
          <w:sz w:val="20"/>
        </w:rPr>
        <w:t xml:space="preserve"> </w:t>
      </w:r>
      <w:r w:rsidR="00460001">
        <w:rPr>
          <w:color w:val="16222D"/>
          <w:sz w:val="20"/>
        </w:rPr>
        <w:t>Direct</w:t>
      </w:r>
      <w:r w:rsidR="00460001">
        <w:rPr>
          <w:color w:val="16222D"/>
          <w:spacing w:val="-5"/>
          <w:sz w:val="20"/>
        </w:rPr>
        <w:t xml:space="preserve"> </w:t>
      </w:r>
      <w:r w:rsidR="00460001">
        <w:rPr>
          <w:color w:val="16222D"/>
          <w:sz w:val="20"/>
        </w:rPr>
        <w:t>Loans</w:t>
      </w:r>
      <w:r w:rsidR="00460001">
        <w:rPr>
          <w:color w:val="16222D"/>
          <w:spacing w:val="-2"/>
          <w:sz w:val="20"/>
        </w:rPr>
        <w:t xml:space="preserve"> </w:t>
      </w:r>
      <w:r w:rsidR="00460001">
        <w:rPr>
          <w:color w:val="16222D"/>
          <w:sz w:val="20"/>
        </w:rPr>
        <w:t>(including</w:t>
      </w:r>
      <w:r w:rsidR="00460001">
        <w:rPr>
          <w:color w:val="16222D"/>
          <w:spacing w:val="-4"/>
          <w:sz w:val="20"/>
        </w:rPr>
        <w:t xml:space="preserve"> </w:t>
      </w:r>
      <w:r w:rsidR="00460001">
        <w:rPr>
          <w:color w:val="16222D"/>
          <w:sz w:val="20"/>
        </w:rPr>
        <w:t>through</w:t>
      </w:r>
      <w:r w:rsidR="00460001">
        <w:rPr>
          <w:color w:val="16222D"/>
          <w:spacing w:val="-4"/>
          <w:sz w:val="20"/>
        </w:rPr>
        <w:t xml:space="preserve"> </w:t>
      </w:r>
      <w:r w:rsidR="00460001">
        <w:rPr>
          <w:color w:val="16222D"/>
          <w:sz w:val="20"/>
        </w:rPr>
        <w:t>loan</w:t>
      </w:r>
      <w:r w:rsidR="00460001">
        <w:rPr>
          <w:color w:val="16222D"/>
          <w:spacing w:val="-4"/>
          <w:sz w:val="20"/>
        </w:rPr>
        <w:t xml:space="preserve"> </w:t>
      </w:r>
      <w:r w:rsidR="00460001">
        <w:rPr>
          <w:color w:val="16222D"/>
          <w:sz w:val="20"/>
        </w:rPr>
        <w:t>consolidation).</w:t>
      </w:r>
      <w:r w:rsidR="00460001">
        <w:rPr>
          <w:color w:val="16222D"/>
          <w:spacing w:val="-1"/>
          <w:sz w:val="20"/>
        </w:rPr>
        <w:t xml:space="preserve"> </w:t>
      </w:r>
      <w:r w:rsidR="00460001">
        <w:rPr>
          <w:color w:val="16222D"/>
          <w:sz w:val="20"/>
        </w:rPr>
        <w:t>You</w:t>
      </w:r>
      <w:r w:rsidR="00460001">
        <w:rPr>
          <w:color w:val="16222D"/>
          <w:spacing w:val="-4"/>
          <w:sz w:val="20"/>
        </w:rPr>
        <w:t xml:space="preserve"> </w:t>
      </w:r>
      <w:r w:rsidR="00460001">
        <w:rPr>
          <w:color w:val="16222D"/>
          <w:sz w:val="20"/>
        </w:rPr>
        <w:t>can</w:t>
      </w:r>
      <w:r w:rsidR="00460001">
        <w:rPr>
          <w:color w:val="16222D"/>
          <w:spacing w:val="-4"/>
          <w:sz w:val="20"/>
        </w:rPr>
        <w:t xml:space="preserve"> </w:t>
      </w:r>
      <w:r w:rsidR="00460001">
        <w:rPr>
          <w:color w:val="16222D"/>
          <w:sz w:val="20"/>
        </w:rPr>
        <w:t>consolidate</w:t>
      </w:r>
      <w:r w:rsidR="00460001">
        <w:rPr>
          <w:color w:val="16222D"/>
          <w:spacing w:val="-4"/>
          <w:sz w:val="20"/>
        </w:rPr>
        <w:t xml:space="preserve"> </w:t>
      </w:r>
      <w:r w:rsidR="00460001">
        <w:rPr>
          <w:color w:val="16222D"/>
          <w:sz w:val="20"/>
        </w:rPr>
        <w:t>your</w:t>
      </w:r>
      <w:r w:rsidR="00460001">
        <w:rPr>
          <w:color w:val="16222D"/>
          <w:spacing w:val="-2"/>
          <w:sz w:val="20"/>
        </w:rPr>
        <w:t xml:space="preserve"> </w:t>
      </w:r>
      <w:r w:rsidR="00460001">
        <w:rPr>
          <w:color w:val="16222D"/>
          <w:sz w:val="20"/>
        </w:rPr>
        <w:t>loans</w:t>
      </w:r>
      <w:r w:rsidR="00460001">
        <w:rPr>
          <w:color w:val="16222D"/>
          <w:spacing w:val="-2"/>
          <w:sz w:val="20"/>
        </w:rPr>
        <w:t xml:space="preserve"> </w:t>
      </w:r>
      <w:r w:rsidR="00460001">
        <w:rPr>
          <w:color w:val="16222D"/>
          <w:sz w:val="20"/>
        </w:rPr>
        <w:t>if</w:t>
      </w:r>
      <w:r w:rsidR="00460001">
        <w:rPr>
          <w:color w:val="16222D"/>
          <w:spacing w:val="-1"/>
          <w:sz w:val="20"/>
        </w:rPr>
        <w:t xml:space="preserve"> </w:t>
      </w:r>
      <w:r w:rsidR="00460001">
        <w:rPr>
          <w:color w:val="16222D"/>
          <w:sz w:val="20"/>
        </w:rPr>
        <w:t xml:space="preserve">you need to at </w:t>
      </w:r>
      <w:hyperlink r:id="rId10">
        <w:r w:rsidR="00460001">
          <w:rPr>
            <w:b/>
            <w:color w:val="185B7C"/>
            <w:sz w:val="20"/>
          </w:rPr>
          <w:t>StudentAid.gov/consolidation</w:t>
        </w:r>
      </w:hyperlink>
      <w:r w:rsidR="00460001">
        <w:rPr>
          <w:color w:val="16222D"/>
          <w:sz w:val="20"/>
        </w:rPr>
        <w:t>.</w:t>
      </w:r>
    </w:p>
    <w:p w14:paraId="7635517C" w14:textId="77777777" w:rsidR="00460001" w:rsidRDefault="00460001" w:rsidP="00460001">
      <w:pPr>
        <w:pStyle w:val="BodyText"/>
        <w:spacing w:before="4"/>
        <w:rPr>
          <w:sz w:val="24"/>
        </w:rPr>
      </w:pPr>
    </w:p>
    <w:p w14:paraId="7683F44F" w14:textId="0D4754A5" w:rsidR="00460001" w:rsidRDefault="00460001" w:rsidP="00460001">
      <w:pPr>
        <w:pStyle w:val="BodyText"/>
        <w:spacing w:before="1"/>
        <w:ind w:left="472" w:right="172"/>
      </w:pPr>
      <w:r>
        <w:rPr>
          <w:color w:val="16222D"/>
        </w:rPr>
        <w:t>There’s</w:t>
      </w:r>
      <w:r>
        <w:rPr>
          <w:color w:val="16222D"/>
          <w:spacing w:val="-1"/>
        </w:rPr>
        <w:t xml:space="preserve"> </w:t>
      </w:r>
      <w:r>
        <w:rPr>
          <w:color w:val="16222D"/>
        </w:rPr>
        <w:t>no</w:t>
      </w:r>
      <w:r>
        <w:rPr>
          <w:color w:val="16222D"/>
          <w:spacing w:val="-3"/>
        </w:rPr>
        <w:t xml:space="preserve"> </w:t>
      </w:r>
      <w:r>
        <w:rPr>
          <w:color w:val="16222D"/>
        </w:rPr>
        <w:t>specific</w:t>
      </w:r>
      <w:r>
        <w:rPr>
          <w:color w:val="16222D"/>
          <w:spacing w:val="-1"/>
        </w:rPr>
        <w:t xml:space="preserve"> </w:t>
      </w:r>
      <w:r>
        <w:rPr>
          <w:color w:val="16222D"/>
        </w:rPr>
        <w:t>application</w:t>
      </w:r>
      <w:r>
        <w:rPr>
          <w:color w:val="16222D"/>
          <w:spacing w:val="-3"/>
        </w:rPr>
        <w:t xml:space="preserve"> </w:t>
      </w:r>
      <w:r>
        <w:rPr>
          <w:color w:val="16222D"/>
        </w:rPr>
        <w:t>for</w:t>
      </w:r>
      <w:r>
        <w:rPr>
          <w:color w:val="16222D"/>
          <w:spacing w:val="-6"/>
        </w:rPr>
        <w:t xml:space="preserve"> </w:t>
      </w:r>
      <w:r>
        <w:rPr>
          <w:color w:val="16222D"/>
        </w:rPr>
        <w:t>the</w:t>
      </w:r>
      <w:r>
        <w:rPr>
          <w:color w:val="16222D"/>
          <w:spacing w:val="-3"/>
        </w:rPr>
        <w:t xml:space="preserve"> </w:t>
      </w:r>
      <w:r>
        <w:rPr>
          <w:color w:val="16222D"/>
        </w:rPr>
        <w:t>waiver.</w:t>
      </w:r>
      <w:r>
        <w:rPr>
          <w:color w:val="16222D"/>
          <w:spacing w:val="-5"/>
        </w:rPr>
        <w:t xml:space="preserve"> </w:t>
      </w:r>
      <w:r>
        <w:rPr>
          <w:color w:val="16222D"/>
        </w:rPr>
        <w:t>Once</w:t>
      </w:r>
      <w:r>
        <w:rPr>
          <w:color w:val="16222D"/>
          <w:spacing w:val="-3"/>
        </w:rPr>
        <w:t xml:space="preserve"> </w:t>
      </w:r>
      <w:r>
        <w:rPr>
          <w:color w:val="16222D"/>
        </w:rPr>
        <w:t>borrowers</w:t>
      </w:r>
      <w:r>
        <w:rPr>
          <w:color w:val="16222D"/>
          <w:spacing w:val="-1"/>
        </w:rPr>
        <w:t xml:space="preserve"> </w:t>
      </w:r>
      <w:r>
        <w:rPr>
          <w:color w:val="16222D"/>
        </w:rPr>
        <w:t>have</w:t>
      </w:r>
      <w:r>
        <w:rPr>
          <w:color w:val="16222D"/>
          <w:spacing w:val="-3"/>
        </w:rPr>
        <w:t xml:space="preserve"> </w:t>
      </w:r>
      <w:r>
        <w:rPr>
          <w:color w:val="16222D"/>
        </w:rPr>
        <w:t>submitted</w:t>
      </w:r>
      <w:r>
        <w:rPr>
          <w:color w:val="16222D"/>
          <w:spacing w:val="-7"/>
        </w:rPr>
        <w:t xml:space="preserve"> </w:t>
      </w:r>
      <w:r>
        <w:rPr>
          <w:color w:val="16222D"/>
        </w:rPr>
        <w:t>PSLF</w:t>
      </w:r>
      <w:r>
        <w:rPr>
          <w:color w:val="16222D"/>
          <w:spacing w:val="-5"/>
        </w:rPr>
        <w:t xml:space="preserve"> </w:t>
      </w:r>
      <w:r>
        <w:rPr>
          <w:color w:val="16222D"/>
        </w:rPr>
        <w:t>forms</w:t>
      </w:r>
      <w:r>
        <w:rPr>
          <w:color w:val="16222D"/>
          <w:spacing w:val="-6"/>
        </w:rPr>
        <w:t xml:space="preserve"> </w:t>
      </w:r>
      <w:r>
        <w:rPr>
          <w:color w:val="16222D"/>
        </w:rPr>
        <w:t>and/or</w:t>
      </w:r>
      <w:r>
        <w:rPr>
          <w:color w:val="16222D"/>
          <w:spacing w:val="-1"/>
        </w:rPr>
        <w:t xml:space="preserve"> </w:t>
      </w:r>
      <w:r>
        <w:rPr>
          <w:color w:val="16222D"/>
        </w:rPr>
        <w:t xml:space="preserve">consolidated into the Direct Loan program, they will be automatically opted in </w:t>
      </w:r>
      <w:r w:rsidR="00310525">
        <w:rPr>
          <w:color w:val="16222D"/>
        </w:rPr>
        <w:t xml:space="preserve">to the waiver </w:t>
      </w:r>
      <w:r>
        <w:rPr>
          <w:color w:val="16222D"/>
        </w:rPr>
        <w:t xml:space="preserve">and receive </w:t>
      </w:r>
      <w:r w:rsidRPr="00DC0D1A">
        <w:rPr>
          <w:color w:val="16222D"/>
          <w:highlight w:val="yellow"/>
        </w:rPr>
        <w:t xml:space="preserve">forgiveness if they </w:t>
      </w:r>
      <w:r w:rsidR="00310525">
        <w:rPr>
          <w:color w:val="16222D"/>
          <w:highlight w:val="yellow"/>
        </w:rPr>
        <w:t xml:space="preserve">have 120 qualifying payments </w:t>
      </w:r>
      <w:r w:rsidRPr="00DC0D1A">
        <w:rPr>
          <w:color w:val="16222D"/>
          <w:highlight w:val="yellow"/>
        </w:rPr>
        <w:t xml:space="preserve">or an </w:t>
      </w:r>
      <w:r w:rsidR="00310525">
        <w:rPr>
          <w:color w:val="16222D"/>
          <w:highlight w:val="yellow"/>
        </w:rPr>
        <w:t>updated</w:t>
      </w:r>
      <w:r w:rsidRPr="00DC0D1A">
        <w:rPr>
          <w:color w:val="16222D"/>
          <w:highlight w:val="yellow"/>
        </w:rPr>
        <w:t xml:space="preserve"> payment count.</w:t>
      </w:r>
    </w:p>
    <w:p w14:paraId="3F407B0D" w14:textId="77777777" w:rsidR="00460001" w:rsidRDefault="00460001" w:rsidP="00460001">
      <w:pPr>
        <w:pStyle w:val="BodyText"/>
        <w:spacing w:before="3"/>
        <w:rPr>
          <w:sz w:val="24"/>
        </w:rPr>
      </w:pPr>
    </w:p>
    <w:p w14:paraId="443C1064" w14:textId="625CF20F" w:rsidR="001175A1" w:rsidRDefault="00460001" w:rsidP="00460001">
      <w:pPr>
        <w:ind w:left="471" w:right="116"/>
        <w:rPr>
          <w:b/>
          <w:color w:val="16222D"/>
          <w:spacing w:val="80"/>
          <w:sz w:val="20"/>
        </w:rPr>
      </w:pPr>
      <w:r>
        <w:rPr>
          <w:color w:val="16222D"/>
          <w:sz w:val="20"/>
        </w:rPr>
        <w:t>Remember:</w:t>
      </w:r>
      <w:r>
        <w:rPr>
          <w:color w:val="16222D"/>
          <w:spacing w:val="-1"/>
          <w:sz w:val="20"/>
        </w:rPr>
        <w:t xml:space="preserve"> </w:t>
      </w:r>
      <w:r>
        <w:rPr>
          <w:color w:val="16222D"/>
          <w:sz w:val="20"/>
        </w:rPr>
        <w:t>this</w:t>
      </w:r>
      <w:r>
        <w:rPr>
          <w:color w:val="16222D"/>
          <w:spacing w:val="-2"/>
          <w:sz w:val="20"/>
        </w:rPr>
        <w:t xml:space="preserve"> </w:t>
      </w:r>
      <w:r>
        <w:rPr>
          <w:color w:val="16222D"/>
          <w:sz w:val="20"/>
        </w:rPr>
        <w:t>opportunity</w:t>
      </w:r>
      <w:r>
        <w:rPr>
          <w:color w:val="16222D"/>
          <w:spacing w:val="-7"/>
          <w:sz w:val="20"/>
        </w:rPr>
        <w:t xml:space="preserve"> </w:t>
      </w:r>
      <w:r>
        <w:rPr>
          <w:color w:val="16222D"/>
          <w:sz w:val="20"/>
        </w:rPr>
        <w:t>is</w:t>
      </w:r>
      <w:r>
        <w:rPr>
          <w:color w:val="16222D"/>
          <w:spacing w:val="-2"/>
          <w:sz w:val="20"/>
        </w:rPr>
        <w:t xml:space="preserve"> </w:t>
      </w:r>
      <w:r>
        <w:rPr>
          <w:color w:val="16222D"/>
          <w:sz w:val="20"/>
        </w:rPr>
        <w:t>time</w:t>
      </w:r>
      <w:r>
        <w:rPr>
          <w:color w:val="16222D"/>
          <w:spacing w:val="-4"/>
          <w:sz w:val="20"/>
        </w:rPr>
        <w:t xml:space="preserve"> </w:t>
      </w:r>
      <w:r w:rsidR="00CE6F59">
        <w:rPr>
          <w:color w:val="16222D"/>
          <w:sz w:val="20"/>
        </w:rPr>
        <w:t xml:space="preserve">sensitive. </w:t>
      </w:r>
      <w:r>
        <w:rPr>
          <w:b/>
          <w:color w:val="16222D"/>
          <w:sz w:val="20"/>
        </w:rPr>
        <w:t>It’s important for you to take the steps necessary to qualify for the Limited PSLF Waiver before October 31, 2022.</w:t>
      </w:r>
      <w:r>
        <w:rPr>
          <w:b/>
          <w:color w:val="16222D"/>
          <w:spacing w:val="80"/>
          <w:sz w:val="20"/>
        </w:rPr>
        <w:t xml:space="preserve"> </w:t>
      </w:r>
    </w:p>
    <w:p w14:paraId="6DF2D390" w14:textId="77777777" w:rsidR="001175A1" w:rsidRDefault="001175A1" w:rsidP="00460001">
      <w:pPr>
        <w:ind w:left="471" w:right="116"/>
        <w:rPr>
          <w:color w:val="16222D"/>
          <w:sz w:val="20"/>
        </w:rPr>
      </w:pPr>
    </w:p>
    <w:p w14:paraId="27BD8168" w14:textId="4F4D924F" w:rsidR="00C8284D" w:rsidRPr="00460001" w:rsidRDefault="00460001" w:rsidP="00460001">
      <w:pPr>
        <w:ind w:left="471" w:right="116"/>
        <w:rPr>
          <w:sz w:val="20"/>
        </w:rPr>
      </w:pPr>
      <w:r>
        <w:rPr>
          <w:color w:val="16222D"/>
          <w:sz w:val="20"/>
        </w:rPr>
        <w:t xml:space="preserve">Learn more about the Limited PSLF Waiver at </w:t>
      </w:r>
      <w:hyperlink r:id="rId11">
        <w:r w:rsidRPr="0016612C">
          <w:rPr>
            <w:b/>
            <w:color w:val="185B7C"/>
            <w:sz w:val="24"/>
          </w:rPr>
          <w:t>StudentAid.gov/</w:t>
        </w:r>
        <w:proofErr w:type="spellStart"/>
        <w:r w:rsidRPr="0016612C">
          <w:rPr>
            <w:b/>
            <w:color w:val="185B7C"/>
            <w:sz w:val="24"/>
          </w:rPr>
          <w:t>PSLFWaiver</w:t>
        </w:r>
        <w:proofErr w:type="spellEnd"/>
        <w:r>
          <w:rPr>
            <w:color w:val="16222D"/>
            <w:sz w:val="20"/>
          </w:rPr>
          <w:t>.</w:t>
        </w:r>
      </w:hyperlink>
    </w:p>
    <w:sectPr w:rsidR="00C8284D" w:rsidRPr="00460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A73F2"/>
    <w:multiLevelType w:val="hybridMultilevel"/>
    <w:tmpl w:val="B7EAFE92"/>
    <w:lvl w:ilvl="0" w:tplc="AD5C3E98">
      <w:numFmt w:val="bullet"/>
      <w:lvlText w:val=""/>
      <w:lvlJc w:val="left"/>
      <w:pPr>
        <w:ind w:left="1191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A3B8603C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2" w:tplc="5694C5F6">
      <w:numFmt w:val="bullet"/>
      <w:lvlText w:val="•"/>
      <w:lvlJc w:val="left"/>
      <w:pPr>
        <w:ind w:left="3060" w:hanging="360"/>
      </w:pPr>
      <w:rPr>
        <w:rFonts w:hint="default"/>
        <w:lang w:val="en-US" w:eastAsia="en-US" w:bidi="ar-SA"/>
      </w:rPr>
    </w:lvl>
    <w:lvl w:ilvl="3" w:tplc="08A6126C">
      <w:numFmt w:val="bullet"/>
      <w:lvlText w:val="•"/>
      <w:lvlJc w:val="left"/>
      <w:pPr>
        <w:ind w:left="3990" w:hanging="360"/>
      </w:pPr>
      <w:rPr>
        <w:rFonts w:hint="default"/>
        <w:lang w:val="en-US" w:eastAsia="en-US" w:bidi="ar-SA"/>
      </w:rPr>
    </w:lvl>
    <w:lvl w:ilvl="4" w:tplc="0A2810E6">
      <w:numFmt w:val="bullet"/>
      <w:lvlText w:val="•"/>
      <w:lvlJc w:val="left"/>
      <w:pPr>
        <w:ind w:left="4920" w:hanging="360"/>
      </w:pPr>
      <w:rPr>
        <w:rFonts w:hint="default"/>
        <w:lang w:val="en-US" w:eastAsia="en-US" w:bidi="ar-SA"/>
      </w:rPr>
    </w:lvl>
    <w:lvl w:ilvl="5" w:tplc="975E78AC"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ar-SA"/>
      </w:rPr>
    </w:lvl>
    <w:lvl w:ilvl="6" w:tplc="C6E02184">
      <w:numFmt w:val="bullet"/>
      <w:lvlText w:val="•"/>
      <w:lvlJc w:val="left"/>
      <w:pPr>
        <w:ind w:left="6780" w:hanging="360"/>
      </w:pPr>
      <w:rPr>
        <w:rFonts w:hint="default"/>
        <w:lang w:val="en-US" w:eastAsia="en-US" w:bidi="ar-SA"/>
      </w:rPr>
    </w:lvl>
    <w:lvl w:ilvl="7" w:tplc="3A646306">
      <w:numFmt w:val="bullet"/>
      <w:lvlText w:val="•"/>
      <w:lvlJc w:val="left"/>
      <w:pPr>
        <w:ind w:left="7710" w:hanging="360"/>
      </w:pPr>
      <w:rPr>
        <w:rFonts w:hint="default"/>
        <w:lang w:val="en-US" w:eastAsia="en-US" w:bidi="ar-SA"/>
      </w:rPr>
    </w:lvl>
    <w:lvl w:ilvl="8" w:tplc="58C03168">
      <w:numFmt w:val="bullet"/>
      <w:lvlText w:val="•"/>
      <w:lvlJc w:val="left"/>
      <w:pPr>
        <w:ind w:left="864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4D26490"/>
    <w:multiLevelType w:val="hybridMultilevel"/>
    <w:tmpl w:val="5A503C3C"/>
    <w:lvl w:ilvl="0" w:tplc="4B18608E">
      <w:start w:val="1"/>
      <w:numFmt w:val="decimal"/>
      <w:lvlText w:val="%1)"/>
      <w:lvlJc w:val="left"/>
      <w:pPr>
        <w:ind w:left="832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1" w:tplc="87A0AE9A">
      <w:start w:val="1"/>
      <w:numFmt w:val="decimal"/>
      <w:lvlText w:val="%2."/>
      <w:lvlJc w:val="left"/>
      <w:pPr>
        <w:ind w:left="1191" w:hanging="360"/>
      </w:pPr>
      <w:rPr>
        <w:rFonts w:ascii="Arial" w:eastAsia="Arial" w:hAnsi="Arial" w:cs="Arial" w:hint="default"/>
        <w:b w:val="0"/>
        <w:bCs w:val="0"/>
        <w:i w:val="0"/>
        <w:iCs w:val="0"/>
        <w:color w:val="16222D"/>
        <w:spacing w:val="-2"/>
        <w:w w:val="100"/>
        <w:sz w:val="20"/>
        <w:szCs w:val="20"/>
        <w:lang w:val="en-US" w:eastAsia="en-US" w:bidi="ar-SA"/>
      </w:rPr>
    </w:lvl>
    <w:lvl w:ilvl="2" w:tplc="D6504198">
      <w:numFmt w:val="bullet"/>
      <w:lvlText w:val="•"/>
      <w:lvlJc w:val="left"/>
      <w:pPr>
        <w:ind w:left="2233" w:hanging="360"/>
      </w:pPr>
      <w:rPr>
        <w:rFonts w:hint="default"/>
        <w:lang w:val="en-US" w:eastAsia="en-US" w:bidi="ar-SA"/>
      </w:rPr>
    </w:lvl>
    <w:lvl w:ilvl="3" w:tplc="B62EAB1A">
      <w:numFmt w:val="bullet"/>
      <w:lvlText w:val="•"/>
      <w:lvlJc w:val="left"/>
      <w:pPr>
        <w:ind w:left="3266" w:hanging="360"/>
      </w:pPr>
      <w:rPr>
        <w:rFonts w:hint="default"/>
        <w:lang w:val="en-US" w:eastAsia="en-US" w:bidi="ar-SA"/>
      </w:rPr>
    </w:lvl>
    <w:lvl w:ilvl="4" w:tplc="B88C6E10">
      <w:numFmt w:val="bullet"/>
      <w:lvlText w:val="•"/>
      <w:lvlJc w:val="left"/>
      <w:pPr>
        <w:ind w:left="4300" w:hanging="360"/>
      </w:pPr>
      <w:rPr>
        <w:rFonts w:hint="default"/>
        <w:lang w:val="en-US" w:eastAsia="en-US" w:bidi="ar-SA"/>
      </w:rPr>
    </w:lvl>
    <w:lvl w:ilvl="5" w:tplc="CA60504E">
      <w:numFmt w:val="bullet"/>
      <w:lvlText w:val="•"/>
      <w:lvlJc w:val="left"/>
      <w:pPr>
        <w:ind w:left="5333" w:hanging="360"/>
      </w:pPr>
      <w:rPr>
        <w:rFonts w:hint="default"/>
        <w:lang w:val="en-US" w:eastAsia="en-US" w:bidi="ar-SA"/>
      </w:rPr>
    </w:lvl>
    <w:lvl w:ilvl="6" w:tplc="3D6A5A2E">
      <w:numFmt w:val="bullet"/>
      <w:lvlText w:val="•"/>
      <w:lvlJc w:val="left"/>
      <w:pPr>
        <w:ind w:left="6366" w:hanging="360"/>
      </w:pPr>
      <w:rPr>
        <w:rFonts w:hint="default"/>
        <w:lang w:val="en-US" w:eastAsia="en-US" w:bidi="ar-SA"/>
      </w:rPr>
    </w:lvl>
    <w:lvl w:ilvl="7" w:tplc="2478800C">
      <w:numFmt w:val="bullet"/>
      <w:lvlText w:val="•"/>
      <w:lvlJc w:val="left"/>
      <w:pPr>
        <w:ind w:left="7400" w:hanging="360"/>
      </w:pPr>
      <w:rPr>
        <w:rFonts w:hint="default"/>
        <w:lang w:val="en-US" w:eastAsia="en-US" w:bidi="ar-SA"/>
      </w:rPr>
    </w:lvl>
    <w:lvl w:ilvl="8" w:tplc="D95AED60">
      <w:numFmt w:val="bullet"/>
      <w:lvlText w:val="•"/>
      <w:lvlJc w:val="left"/>
      <w:pPr>
        <w:ind w:left="8433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01"/>
    <w:rsid w:val="000638B9"/>
    <w:rsid w:val="000E7F30"/>
    <w:rsid w:val="001175A1"/>
    <w:rsid w:val="0016612C"/>
    <w:rsid w:val="001D5CDC"/>
    <w:rsid w:val="002F1B78"/>
    <w:rsid w:val="00310525"/>
    <w:rsid w:val="00347406"/>
    <w:rsid w:val="00460001"/>
    <w:rsid w:val="0047166E"/>
    <w:rsid w:val="005E3340"/>
    <w:rsid w:val="007235BB"/>
    <w:rsid w:val="0076125F"/>
    <w:rsid w:val="007E2A50"/>
    <w:rsid w:val="00837A44"/>
    <w:rsid w:val="008B4FAA"/>
    <w:rsid w:val="00A377FE"/>
    <w:rsid w:val="00AD75A9"/>
    <w:rsid w:val="00C17897"/>
    <w:rsid w:val="00CE6F59"/>
    <w:rsid w:val="00D03A90"/>
    <w:rsid w:val="00DC0D1A"/>
    <w:rsid w:val="00DE14CB"/>
    <w:rsid w:val="00E81FDD"/>
    <w:rsid w:val="00F538A4"/>
    <w:rsid w:val="00FF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B4652"/>
  <w15:chartTrackingRefBased/>
  <w15:docId w15:val="{79C41200-0C6D-4819-ACA6-344F66802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600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60001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60001"/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460001"/>
    <w:pPr>
      <w:ind w:left="1191" w:hanging="3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8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8B9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7F3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37A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7A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7A44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A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7A44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aid.gov/fsa-id/create-accou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tudentaid.gov/announcements-events/idr-account-adjustmen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entaid.gov/pslf/" TargetMode="External"/><Relationship Id="rId11" Type="http://schemas.openxmlformats.org/officeDocument/2006/relationships/hyperlink" Target="https://studentaid.gov/PSLFWaiver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studentaid.gov/consolid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udentaid.gov/psl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3355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Waring, Anne (DHRM)</cp:lastModifiedBy>
  <cp:revision>2</cp:revision>
  <dcterms:created xsi:type="dcterms:W3CDTF">2022-07-06T18:12:00Z</dcterms:created>
  <dcterms:modified xsi:type="dcterms:W3CDTF">2022-07-06T18:12:00Z</dcterms:modified>
</cp:coreProperties>
</file>